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2FAEA" w14:textId="14EED342" w:rsidR="00AE1C3C" w:rsidRPr="00AE1C3C" w:rsidRDefault="00AE1C3C" w:rsidP="00AE1C3C">
      <w:pPr>
        <w:rPr>
          <w:b/>
          <w:bCs/>
          <w:sz w:val="32"/>
          <w:szCs w:val="32"/>
          <w:lang w:val="ru-KZ"/>
        </w:rPr>
      </w:pPr>
      <w:r w:rsidRPr="00AE1C3C">
        <w:rPr>
          <w:b/>
          <w:bCs/>
          <w:sz w:val="32"/>
          <w:szCs w:val="32"/>
          <w:lang w:val="ru-KZ"/>
        </w:rPr>
        <w:t>Концепция группового развития – от группы к высокоэффективной команде</w:t>
      </w:r>
    </w:p>
    <w:p w14:paraId="630025F5" w14:textId="14BE29B7" w:rsidR="00AE1C3C" w:rsidRPr="00AE1C3C" w:rsidRDefault="00AE1C3C" w:rsidP="00AE1C3C">
      <w:pPr>
        <w:rPr>
          <w:lang w:val="ru-KZ"/>
        </w:rPr>
      </w:pPr>
      <w:r w:rsidRPr="00AE1C3C">
        <w:rPr>
          <w:lang w:val="ru-KZ"/>
        </w:rPr>
        <w:t>Дж. К</w:t>
      </w:r>
      <w:proofErr w:type="spellStart"/>
      <w:r w:rsidRPr="00AE1C3C">
        <w:rPr>
          <w:lang w:val="ru-KZ"/>
        </w:rPr>
        <w:t>атценбах</w:t>
      </w:r>
      <w:proofErr w:type="spellEnd"/>
      <w:r w:rsidRPr="00AE1C3C">
        <w:rPr>
          <w:lang w:val="ru-KZ"/>
        </w:rPr>
        <w:t xml:space="preserve"> и Д. Смит предложили классификацию, состоящую из пяти категорий, которые описывают группу в зависимости от уровня развития внутригрупповых отношений.</w:t>
      </w:r>
    </w:p>
    <w:p w14:paraId="17BD0E49" w14:textId="1D27ACC5" w:rsidR="00AE1C3C" w:rsidRPr="00AE1C3C" w:rsidRDefault="00AE1C3C" w:rsidP="00AE1C3C">
      <w:pPr>
        <w:jc w:val="center"/>
        <w:rPr>
          <w:lang w:val="ru-KZ"/>
        </w:rPr>
      </w:pPr>
      <w:r w:rsidRPr="00AE1C3C">
        <w:rPr>
          <w:lang w:val="ru-KZ"/>
        </w:rPr>
        <w:drawing>
          <wp:inline distT="0" distB="0" distL="0" distR="0" wp14:anchorId="4AF98F6D" wp14:editId="44C9CC90">
            <wp:extent cx="3093720" cy="3706085"/>
            <wp:effectExtent l="0" t="0" r="0" b="8890"/>
            <wp:docPr id="3831730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634" cy="370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CellSpacing w:w="15" w:type="dxa"/>
        <w:shd w:val="clear" w:color="auto" w:fill="F5F7F9"/>
        <w:tblCellMar>
          <w:top w:w="225" w:type="dxa"/>
          <w:left w:w="375" w:type="dxa"/>
          <w:bottom w:w="225" w:type="dxa"/>
          <w:right w:w="375" w:type="dxa"/>
        </w:tblCellMar>
        <w:tblLook w:val="04A0" w:firstRow="1" w:lastRow="0" w:firstColumn="1" w:lastColumn="0" w:noHBand="0" w:noVBand="1"/>
      </w:tblPr>
      <w:tblGrid>
        <w:gridCol w:w="1669"/>
        <w:gridCol w:w="1856"/>
        <w:gridCol w:w="2237"/>
        <w:gridCol w:w="1911"/>
        <w:gridCol w:w="1682"/>
      </w:tblGrid>
      <w:tr w:rsidR="00AE1C3C" w:rsidRPr="00AE1C3C" w14:paraId="73744FFA" w14:textId="77777777">
        <w:trPr>
          <w:tblCellSpacing w:w="15" w:type="dxa"/>
        </w:trPr>
        <w:tc>
          <w:tcPr>
            <w:tcW w:w="290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4AD9B7AC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 </w:t>
            </w:r>
          </w:p>
        </w:tc>
        <w:tc>
          <w:tcPr>
            <w:tcW w:w="105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D682152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b/>
                <w:bCs/>
                <w:sz w:val="20"/>
                <w:szCs w:val="20"/>
                <w:lang w:val="ru-KZ"/>
              </w:rPr>
              <w:t>Цели</w:t>
            </w:r>
          </w:p>
        </w:tc>
        <w:tc>
          <w:tcPr>
            <w:tcW w:w="105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ED3067A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b/>
                <w:bCs/>
                <w:sz w:val="20"/>
                <w:szCs w:val="20"/>
                <w:lang w:val="ru-KZ"/>
              </w:rPr>
              <w:t>Коммуникации</w:t>
            </w:r>
          </w:p>
        </w:tc>
        <w:tc>
          <w:tcPr>
            <w:tcW w:w="105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0AC5F4C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b/>
                <w:bCs/>
                <w:sz w:val="20"/>
                <w:szCs w:val="20"/>
                <w:lang w:val="ru-KZ"/>
              </w:rPr>
              <w:t>Специализации</w:t>
            </w:r>
          </w:p>
        </w:tc>
        <w:tc>
          <w:tcPr>
            <w:tcW w:w="1050" w:type="pct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FD0AC72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b/>
                <w:bCs/>
                <w:sz w:val="20"/>
                <w:szCs w:val="20"/>
                <w:lang w:val="ru-KZ"/>
              </w:rPr>
              <w:t>Роль лидеров</w:t>
            </w:r>
          </w:p>
        </w:tc>
      </w:tr>
      <w:tr w:rsidR="00AE1C3C" w:rsidRPr="00AE1C3C" w14:paraId="76689BE3" w14:textId="77777777">
        <w:trPr>
          <w:tblCellSpacing w:w="15" w:type="dxa"/>
        </w:trPr>
        <w:tc>
          <w:tcPr>
            <w:tcW w:w="290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502D1D5C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b/>
                <w:bCs/>
                <w:sz w:val="20"/>
                <w:szCs w:val="20"/>
                <w:lang w:val="ru-KZ"/>
              </w:rPr>
              <w:t>Рабочая команда</w:t>
            </w:r>
          </w:p>
        </w:tc>
        <w:tc>
          <w:tcPr>
            <w:tcW w:w="295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6DCC2FDB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Индивидуальные цели. Групповая цель не определена.</w:t>
            </w:r>
            <w:r w:rsidRPr="00AE1C3C">
              <w:rPr>
                <w:sz w:val="20"/>
                <w:szCs w:val="20"/>
                <w:lang w:val="ru-KZ"/>
              </w:rPr>
              <w:br/>
              <w:t>Слабая ориентация на цели организации.</w:t>
            </w:r>
          </w:p>
        </w:tc>
        <w:tc>
          <w:tcPr>
            <w:tcW w:w="34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D54D1CE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Информация дозируется, существуют персональные фильтры, эксклюзивные права. Обратная связь чаще всего отсутствует.</w:t>
            </w:r>
          </w:p>
        </w:tc>
        <w:tc>
          <w:tcPr>
            <w:tcW w:w="302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A019F61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Негибкое разделение задач. Дополнительные возможности не учитываются.</w:t>
            </w:r>
          </w:p>
        </w:tc>
        <w:tc>
          <w:tcPr>
            <w:tcW w:w="27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B4C3A62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Управляется единолично лидером.</w:t>
            </w:r>
          </w:p>
        </w:tc>
      </w:tr>
      <w:tr w:rsidR="00AE1C3C" w:rsidRPr="00AE1C3C" w14:paraId="6A878735" w14:textId="77777777">
        <w:trPr>
          <w:tblCellSpacing w:w="15" w:type="dxa"/>
        </w:trPr>
        <w:tc>
          <w:tcPr>
            <w:tcW w:w="290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6314EF3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b/>
                <w:bCs/>
                <w:sz w:val="20"/>
                <w:szCs w:val="20"/>
                <w:lang w:val="ru-KZ"/>
              </w:rPr>
              <w:t>Псевдокоманда</w:t>
            </w:r>
          </w:p>
        </w:tc>
        <w:tc>
          <w:tcPr>
            <w:tcW w:w="295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CAE80F1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 xml:space="preserve">Члены команды не участвуют в постановке </w:t>
            </w:r>
            <w:r w:rsidRPr="00AE1C3C">
              <w:rPr>
                <w:sz w:val="20"/>
                <w:szCs w:val="20"/>
                <w:lang w:val="ru-KZ"/>
              </w:rPr>
              <w:lastRenderedPageBreak/>
              <w:t>командных целей. Низкий уровень согласия относительно общих организационных целей.</w:t>
            </w:r>
          </w:p>
        </w:tc>
        <w:tc>
          <w:tcPr>
            <w:tcW w:w="34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D956E06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lastRenderedPageBreak/>
              <w:t xml:space="preserve">Периодические открытые дискуссии сочетаются с дозировкой </w:t>
            </w:r>
            <w:r w:rsidRPr="00AE1C3C">
              <w:rPr>
                <w:sz w:val="20"/>
                <w:szCs w:val="20"/>
                <w:lang w:val="ru-KZ"/>
              </w:rPr>
              <w:lastRenderedPageBreak/>
              <w:t>информации. Обратная связь эпизодична.</w:t>
            </w:r>
          </w:p>
        </w:tc>
        <w:tc>
          <w:tcPr>
            <w:tcW w:w="302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8AAB92A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lastRenderedPageBreak/>
              <w:t>Специализации фиксируются, но не варьируются.</w:t>
            </w:r>
          </w:p>
        </w:tc>
        <w:tc>
          <w:tcPr>
            <w:tcW w:w="27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88E6A0E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 xml:space="preserve">Неясная роль лидеров. Функции </w:t>
            </w:r>
            <w:r w:rsidRPr="00AE1C3C">
              <w:rPr>
                <w:sz w:val="20"/>
                <w:szCs w:val="20"/>
                <w:lang w:val="ru-KZ"/>
              </w:rPr>
              <w:lastRenderedPageBreak/>
              <w:t>делегируются произвольно.</w:t>
            </w:r>
          </w:p>
        </w:tc>
      </w:tr>
      <w:tr w:rsidR="00AE1C3C" w:rsidRPr="00AE1C3C" w14:paraId="7E88E32B" w14:textId="77777777">
        <w:trPr>
          <w:tblCellSpacing w:w="15" w:type="dxa"/>
        </w:trPr>
        <w:tc>
          <w:tcPr>
            <w:tcW w:w="290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C5ADA36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b/>
                <w:bCs/>
                <w:sz w:val="20"/>
                <w:szCs w:val="20"/>
                <w:lang w:val="ru-KZ"/>
              </w:rPr>
              <w:lastRenderedPageBreak/>
              <w:t>Потенциальная команда</w:t>
            </w:r>
          </w:p>
        </w:tc>
        <w:tc>
          <w:tcPr>
            <w:tcW w:w="295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4724146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Общие цели, в постановке которых участвуют члены команды. Слабое понимание взаимосвязи личных и командных целей.</w:t>
            </w:r>
          </w:p>
        </w:tc>
        <w:tc>
          <w:tcPr>
            <w:tcW w:w="34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5E3F1DC7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Согласованный обмен информирования используется нерегулярно. Слабая согласованность правил коммуникаций. Избыток информации. Обратная связь нерегулярна.</w:t>
            </w:r>
          </w:p>
        </w:tc>
        <w:tc>
          <w:tcPr>
            <w:tcW w:w="302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666452B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Развитие коллективной ответственности. Недостаточная способность отдельных участников к самостоятельному решению проблем.</w:t>
            </w:r>
          </w:p>
        </w:tc>
        <w:tc>
          <w:tcPr>
            <w:tcW w:w="27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C784F5A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Роли лидеров прояснены. Функции делегируются гласно и обоснованно.</w:t>
            </w:r>
          </w:p>
        </w:tc>
      </w:tr>
      <w:tr w:rsidR="00AE1C3C" w:rsidRPr="00AE1C3C" w14:paraId="62E2A647" w14:textId="77777777">
        <w:trPr>
          <w:tblCellSpacing w:w="15" w:type="dxa"/>
        </w:trPr>
        <w:tc>
          <w:tcPr>
            <w:tcW w:w="290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647FE0A8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b/>
                <w:bCs/>
                <w:sz w:val="20"/>
                <w:szCs w:val="20"/>
                <w:lang w:val="ru-KZ"/>
              </w:rPr>
              <w:t>Реальная команда</w:t>
            </w:r>
          </w:p>
        </w:tc>
        <w:tc>
          <w:tcPr>
            <w:tcW w:w="295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18DA6693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Члены команды конкретизируют командные цели (количественные и качественные показатели), ориентируясь на цели организации.</w:t>
            </w:r>
          </w:p>
        </w:tc>
        <w:tc>
          <w:tcPr>
            <w:tcW w:w="34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0D9DCB34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Четко согласованные принципы информирования. Обратная связь регулярна, целесообразна .</w:t>
            </w:r>
          </w:p>
        </w:tc>
        <w:tc>
          <w:tcPr>
            <w:tcW w:w="302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79894D66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Разделение ролей, сочетание специализаций. Варьирование путей реализации задач. Взаимная ответственность.</w:t>
            </w:r>
          </w:p>
        </w:tc>
        <w:tc>
          <w:tcPr>
            <w:tcW w:w="27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36B3526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Разделяемое лидерство. Функции определяются на основе специализаций и закрепляются гласно.</w:t>
            </w:r>
          </w:p>
        </w:tc>
      </w:tr>
      <w:tr w:rsidR="00AE1C3C" w:rsidRPr="00AE1C3C" w14:paraId="3E77C547" w14:textId="77777777">
        <w:trPr>
          <w:tblCellSpacing w:w="15" w:type="dxa"/>
        </w:trPr>
        <w:tc>
          <w:tcPr>
            <w:tcW w:w="2907" w:type="dxa"/>
            <w:shd w:val="clear" w:color="auto" w:fill="F5F7F9"/>
            <w:tcMar>
              <w:top w:w="225" w:type="dxa"/>
              <w:left w:w="0" w:type="dxa"/>
              <w:bottom w:w="225" w:type="dxa"/>
              <w:right w:w="0" w:type="dxa"/>
            </w:tcMar>
            <w:hideMark/>
          </w:tcPr>
          <w:p w14:paraId="2C11E9D4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b/>
                <w:bCs/>
                <w:sz w:val="20"/>
                <w:szCs w:val="20"/>
                <w:lang w:val="ru-KZ"/>
              </w:rPr>
              <w:t>Высокоэффективная команда</w:t>
            </w:r>
          </w:p>
        </w:tc>
        <w:tc>
          <w:tcPr>
            <w:tcW w:w="2958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6444368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>Множественное видение достигаемых целей в образах и показателях, высокая степень согласованност</w:t>
            </w:r>
            <w:r w:rsidRPr="00AE1C3C">
              <w:rPr>
                <w:sz w:val="20"/>
                <w:szCs w:val="20"/>
                <w:lang w:val="ru-KZ"/>
              </w:rPr>
              <w:lastRenderedPageBreak/>
              <w:t>и личных, командных и организационных целей.</w:t>
            </w:r>
          </w:p>
        </w:tc>
        <w:tc>
          <w:tcPr>
            <w:tcW w:w="34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43DABB02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lastRenderedPageBreak/>
              <w:t>Постоянный поток информации, характеризующийся высокой скоростью, достоверностью и помехоустойчивостью.</w:t>
            </w:r>
          </w:p>
        </w:tc>
        <w:tc>
          <w:tcPr>
            <w:tcW w:w="3025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3945077B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t xml:space="preserve">Гибкая ролевая структура, разделение ролей и функций с учетом особенностей задачи. </w:t>
            </w:r>
            <w:r w:rsidRPr="00AE1C3C">
              <w:rPr>
                <w:sz w:val="20"/>
                <w:szCs w:val="20"/>
                <w:lang w:val="ru-KZ"/>
              </w:rPr>
              <w:lastRenderedPageBreak/>
              <w:t>Взаимная ответственность</w:t>
            </w:r>
          </w:p>
        </w:tc>
        <w:tc>
          <w:tcPr>
            <w:tcW w:w="2714" w:type="dxa"/>
            <w:shd w:val="clear" w:color="auto" w:fill="F5F7F9"/>
            <w:tcMar>
              <w:top w:w="225" w:type="dxa"/>
              <w:left w:w="450" w:type="dxa"/>
              <w:bottom w:w="225" w:type="dxa"/>
              <w:right w:w="0" w:type="dxa"/>
            </w:tcMar>
            <w:hideMark/>
          </w:tcPr>
          <w:p w14:paraId="283CC5AA" w14:textId="77777777" w:rsidR="00AE1C3C" w:rsidRPr="00AE1C3C" w:rsidRDefault="00AE1C3C" w:rsidP="00AE1C3C">
            <w:pPr>
              <w:rPr>
                <w:sz w:val="20"/>
                <w:szCs w:val="20"/>
                <w:lang w:val="ru-KZ"/>
              </w:rPr>
            </w:pPr>
            <w:r w:rsidRPr="00AE1C3C">
              <w:rPr>
                <w:sz w:val="20"/>
                <w:szCs w:val="20"/>
                <w:lang w:val="ru-KZ"/>
              </w:rPr>
              <w:lastRenderedPageBreak/>
              <w:t xml:space="preserve">Переходящее лидерство в зависимости от типа решаемых задач, этапа работ и других </w:t>
            </w:r>
            <w:r w:rsidRPr="00AE1C3C">
              <w:rPr>
                <w:sz w:val="20"/>
                <w:szCs w:val="20"/>
                <w:lang w:val="ru-KZ"/>
              </w:rPr>
              <w:lastRenderedPageBreak/>
              <w:t>ситуативных факторов.</w:t>
            </w:r>
          </w:p>
        </w:tc>
      </w:tr>
    </w:tbl>
    <w:p w14:paraId="149B7D16" w14:textId="77777777" w:rsidR="004C2EDD" w:rsidRPr="00AE1C3C" w:rsidRDefault="004C2EDD">
      <w:pPr>
        <w:rPr>
          <w:lang w:val="ru-KZ"/>
        </w:rPr>
      </w:pPr>
    </w:p>
    <w:sectPr w:rsidR="004C2EDD" w:rsidRPr="00AE1C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E5F"/>
    <w:rsid w:val="00056DD1"/>
    <w:rsid w:val="001A0E5F"/>
    <w:rsid w:val="004C2EDD"/>
    <w:rsid w:val="006B74D8"/>
    <w:rsid w:val="009B479D"/>
    <w:rsid w:val="00AE1C3C"/>
    <w:rsid w:val="00F5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17B25"/>
  <w15:chartTrackingRefBased/>
  <w15:docId w15:val="{2C384D84-99CA-477C-8FAE-5EBB3DC83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0E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0E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0E5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0E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0E5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0E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0E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0E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0E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0E5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0E5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0E5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0E5F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0E5F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0E5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0E5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0E5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0E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0E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A0E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0E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0E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0E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0E5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0E5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0E5F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0E5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0E5F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0E5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347</Words>
  <Characters>1982</Characters>
  <Application>Microsoft Office Word</Application>
  <DocSecurity>0</DocSecurity>
  <Lines>16</Lines>
  <Paragraphs>4</Paragraphs>
  <ScaleCrop>false</ScaleCrop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 Sizov</dc:creator>
  <cp:keywords/>
  <dc:description/>
  <cp:lastModifiedBy>Mikhail Sizov</cp:lastModifiedBy>
  <cp:revision>3</cp:revision>
  <dcterms:created xsi:type="dcterms:W3CDTF">2026-10-07T09:49:00Z</dcterms:created>
  <dcterms:modified xsi:type="dcterms:W3CDTF">2026-10-07T09:50:00Z</dcterms:modified>
</cp:coreProperties>
</file>